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CBBF" w14:textId="4720F5A7" w:rsidR="00894DDF" w:rsidRPr="00894DDF" w:rsidRDefault="00894DDF" w:rsidP="000A10D6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4DDF">
        <w:rPr>
          <w:rFonts w:eastAsia="Times New Roman"/>
          <w:b/>
          <w:color w:val="000000"/>
          <w:szCs w:val="24"/>
          <w:lang w:eastAsia="ru-RU"/>
        </w:rPr>
        <w:t>Т</w:t>
      </w:r>
      <w:r w:rsidRPr="00894DDF">
        <w:rPr>
          <w:rFonts w:eastAsia="Times New Roman"/>
          <w:b/>
          <w:color w:val="000000"/>
          <w:szCs w:val="24"/>
          <w:lang w:eastAsia="ru-RU"/>
        </w:rPr>
        <w:t>аблиц</w:t>
      </w:r>
      <w:r w:rsidRPr="00894DDF">
        <w:rPr>
          <w:rFonts w:eastAsia="Times New Roman"/>
          <w:b/>
          <w:color w:val="000000"/>
          <w:szCs w:val="24"/>
          <w:lang w:eastAsia="ru-RU"/>
        </w:rPr>
        <w:t>а</w:t>
      </w:r>
      <w:r w:rsidRPr="00894DDF">
        <w:rPr>
          <w:rFonts w:eastAsia="Times New Roman"/>
          <w:b/>
          <w:color w:val="000000"/>
          <w:szCs w:val="24"/>
          <w:lang w:eastAsia="ru-RU"/>
        </w:rPr>
        <w:t xml:space="preserve"> члена жюри</w:t>
      </w:r>
      <w:r w:rsidRPr="00894DDF">
        <w:rPr>
          <w:rFonts w:eastAsia="Times New Roman"/>
          <w:b/>
          <w:color w:val="000000"/>
          <w:szCs w:val="24"/>
          <w:lang w:eastAsia="ru-RU"/>
        </w:rPr>
        <w:t xml:space="preserve"> постоянно действующего Всероссийского детского творческого конкурса</w:t>
      </w:r>
    </w:p>
    <w:p w14:paraId="62412661" w14:textId="77777777" w:rsidR="00894DDF" w:rsidRDefault="00894DDF" w:rsidP="000A10D6">
      <w:pPr>
        <w:spacing w:after="0" w:line="240" w:lineRule="auto"/>
        <w:jc w:val="center"/>
        <w:rPr>
          <w:rFonts w:eastAsia="Times New Roman"/>
          <w:b/>
          <w:color w:val="000000"/>
          <w:sz w:val="26"/>
          <w:lang w:eastAsia="ru-RU"/>
        </w:rPr>
      </w:pPr>
    </w:p>
    <w:p w14:paraId="20AF727C" w14:textId="5204C195" w:rsidR="00894DDF" w:rsidRDefault="00894DDF" w:rsidP="000A10D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>Ваша фамилия, имя отчество</w:t>
      </w:r>
    </w:p>
    <w:p w14:paraId="1B834AD2" w14:textId="427FC08B" w:rsidR="00894DDF" w:rsidRDefault="00894DDF" w:rsidP="000A10D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>Должность</w:t>
      </w:r>
    </w:p>
    <w:p w14:paraId="3A0A6EA3" w14:textId="349EF794" w:rsidR="00894DDF" w:rsidRPr="00894DDF" w:rsidRDefault="00894DDF" w:rsidP="000A10D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 xml:space="preserve">ДОО </w:t>
      </w:r>
      <w:r w:rsidRPr="00894DDF">
        <w:rPr>
          <w:rFonts w:eastAsia="Times New Roman"/>
          <w:bCs/>
          <w:i/>
          <w:iCs/>
          <w:color w:val="000000"/>
          <w:sz w:val="26"/>
          <w:lang w:eastAsia="ru-RU"/>
        </w:rPr>
        <w:t>(написать так, как необходимо отразить в докуме</w:t>
      </w:r>
      <w:r>
        <w:rPr>
          <w:rFonts w:eastAsia="Times New Roman"/>
          <w:bCs/>
          <w:i/>
          <w:iCs/>
          <w:color w:val="000000"/>
          <w:sz w:val="26"/>
          <w:lang w:eastAsia="ru-RU"/>
        </w:rPr>
        <w:t>нт</w:t>
      </w:r>
      <w:r w:rsidRPr="00894DDF">
        <w:rPr>
          <w:rFonts w:eastAsia="Times New Roman"/>
          <w:bCs/>
          <w:i/>
          <w:iCs/>
          <w:color w:val="000000"/>
          <w:sz w:val="26"/>
          <w:lang w:eastAsia="ru-RU"/>
        </w:rPr>
        <w:t>ах)</w:t>
      </w:r>
    </w:p>
    <w:p w14:paraId="518CB0C5" w14:textId="5B9A4612" w:rsidR="00894DDF" w:rsidRDefault="00894DDF" w:rsidP="000A10D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>Выбранный Вами конкурс для оценивания</w:t>
      </w:r>
    </w:p>
    <w:p w14:paraId="487F0159" w14:textId="4B832ED7" w:rsidR="00894DDF" w:rsidRPr="000A10D6" w:rsidRDefault="00894DDF" w:rsidP="000A10D6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 xml:space="preserve">Ваша электронная почта </w:t>
      </w:r>
      <w:r w:rsidRPr="00894DDF">
        <w:rPr>
          <w:rFonts w:eastAsia="Times New Roman"/>
          <w:bCs/>
          <w:i/>
          <w:iCs/>
          <w:color w:val="000000"/>
          <w:sz w:val="26"/>
          <w:lang w:eastAsia="ru-RU"/>
        </w:rPr>
        <w:t>(для связи и пересылки документов)</w:t>
      </w:r>
    </w:p>
    <w:p w14:paraId="53B218E3" w14:textId="77777777" w:rsidR="000A10D6" w:rsidRDefault="000A10D6" w:rsidP="000A10D6">
      <w:pPr>
        <w:pStyle w:val="a3"/>
        <w:spacing w:after="0" w:line="240" w:lineRule="auto"/>
        <w:ind w:left="0" w:firstLine="709"/>
        <w:rPr>
          <w:rFonts w:eastAsia="Times New Roman"/>
          <w:bCs/>
          <w:color w:val="000000"/>
          <w:sz w:val="26"/>
          <w:lang w:eastAsia="ru-RU"/>
        </w:rPr>
      </w:pPr>
    </w:p>
    <w:p w14:paraId="02A8BFB5" w14:textId="52885858" w:rsidR="000A10D6" w:rsidRPr="000A10D6" w:rsidRDefault="000A10D6" w:rsidP="000A10D6">
      <w:pPr>
        <w:pStyle w:val="a3"/>
        <w:spacing w:after="0" w:line="240" w:lineRule="auto"/>
        <w:ind w:left="0" w:firstLine="709"/>
        <w:rPr>
          <w:rFonts w:eastAsia="Times New Roman"/>
          <w:bCs/>
          <w:color w:val="000000"/>
          <w:sz w:val="26"/>
          <w:lang w:eastAsia="ru-RU"/>
        </w:rPr>
      </w:pPr>
      <w:r w:rsidRPr="000A10D6">
        <w:rPr>
          <w:rFonts w:eastAsia="Times New Roman"/>
          <w:bCs/>
          <w:color w:val="000000"/>
          <w:sz w:val="26"/>
          <w:lang w:eastAsia="ru-RU"/>
        </w:rPr>
        <w:t>ОТВЕТЫ занести в таблицу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577"/>
        <w:gridCol w:w="9639"/>
      </w:tblGrid>
      <w:tr w:rsidR="00894DDF" w14:paraId="696DA5C5" w14:textId="77777777" w:rsidTr="00B53574">
        <w:tc>
          <w:tcPr>
            <w:tcW w:w="577" w:type="dxa"/>
          </w:tcPr>
          <w:p w14:paraId="17665CDF" w14:textId="14C9963E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9639" w:type="dxa"/>
          </w:tcPr>
          <w:p w14:paraId="4D058FE2" w14:textId="77777777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894DDF" w14:paraId="5FEF3C51" w14:textId="77777777" w:rsidTr="00B53574">
        <w:tc>
          <w:tcPr>
            <w:tcW w:w="577" w:type="dxa"/>
          </w:tcPr>
          <w:p w14:paraId="2E7D5A26" w14:textId="149581D9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9639" w:type="dxa"/>
          </w:tcPr>
          <w:p w14:paraId="19F826A5" w14:textId="77777777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894DDF" w14:paraId="4109BF33" w14:textId="77777777" w:rsidTr="00B53574">
        <w:tc>
          <w:tcPr>
            <w:tcW w:w="577" w:type="dxa"/>
          </w:tcPr>
          <w:p w14:paraId="77E9C7FD" w14:textId="46A31396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9639" w:type="dxa"/>
          </w:tcPr>
          <w:p w14:paraId="5EAA2992" w14:textId="77777777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894DDF" w14:paraId="555317C0" w14:textId="77777777" w:rsidTr="00B53574">
        <w:tc>
          <w:tcPr>
            <w:tcW w:w="577" w:type="dxa"/>
          </w:tcPr>
          <w:p w14:paraId="2DF8D65A" w14:textId="79332C58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9639" w:type="dxa"/>
          </w:tcPr>
          <w:p w14:paraId="3E4417D5" w14:textId="77777777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</w:tr>
      <w:tr w:rsidR="00894DDF" w14:paraId="2B7135C8" w14:textId="77777777" w:rsidTr="00B53574">
        <w:tc>
          <w:tcPr>
            <w:tcW w:w="577" w:type="dxa"/>
          </w:tcPr>
          <w:p w14:paraId="6FC304A0" w14:textId="3B39176B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9639" w:type="dxa"/>
          </w:tcPr>
          <w:p w14:paraId="27957333" w14:textId="77777777" w:rsidR="00894DDF" w:rsidRDefault="00894DDF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</w:tr>
    </w:tbl>
    <w:p w14:paraId="212C1C1C" w14:textId="2688D4AC" w:rsidR="00187317" w:rsidRDefault="00187317" w:rsidP="00A85376">
      <w:pPr>
        <w:spacing w:after="0" w:line="266" w:lineRule="auto"/>
        <w:ind w:right="-10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 xml:space="preserve">Постоянно действующие Всероссийские детские творческие конкурсы находятся здесь - </w:t>
      </w:r>
      <w:hyperlink r:id="rId6" w:history="1">
        <w:r w:rsidRPr="00E5116F">
          <w:rPr>
            <w:rStyle w:val="a5"/>
            <w:rFonts w:eastAsia="Times New Roman"/>
            <w:b/>
            <w:sz w:val="26"/>
            <w:lang w:eastAsia="ru-RU"/>
          </w:rPr>
          <w:t>https://mirdoshkolyat.ru/novosti/detskie-konkursy-2022-g</w:t>
        </w:r>
      </w:hyperlink>
    </w:p>
    <w:p w14:paraId="59BFF67C" w14:textId="7FCE1C99" w:rsidR="004D4BAD" w:rsidRDefault="00187317" w:rsidP="00A85376">
      <w:pPr>
        <w:spacing w:after="0" w:line="266" w:lineRule="auto"/>
        <w:ind w:right="-10"/>
        <w:rPr>
          <w:rFonts w:eastAsia="Times New Roman"/>
          <w:b/>
          <w:color w:val="000000"/>
          <w:sz w:val="26"/>
          <w:lang w:eastAsia="ru-RU"/>
        </w:rPr>
      </w:pPr>
      <w:r>
        <w:rPr>
          <w:rFonts w:eastAsia="Times New Roman"/>
          <w:b/>
          <w:color w:val="000000"/>
          <w:sz w:val="26"/>
          <w:lang w:eastAsia="ru-RU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26"/>
        <w:gridCol w:w="1702"/>
        <w:gridCol w:w="2076"/>
        <w:gridCol w:w="1168"/>
        <w:gridCol w:w="1168"/>
        <w:gridCol w:w="1168"/>
        <w:gridCol w:w="1168"/>
        <w:gridCol w:w="1169"/>
      </w:tblGrid>
      <w:tr w:rsidR="00A85376" w14:paraId="19BF38F6" w14:textId="77777777" w:rsidTr="00B53574">
        <w:tc>
          <w:tcPr>
            <w:tcW w:w="567" w:type="dxa"/>
            <w:vMerge w:val="restart"/>
            <w:shd w:val="clear" w:color="auto" w:fill="CCECFF"/>
          </w:tcPr>
          <w:p w14:paraId="3DD7A39F" w14:textId="131A4D4A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CCECFF"/>
          </w:tcPr>
          <w:p w14:paraId="23AED4AF" w14:textId="77777777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 xml:space="preserve">Ф.И. </w:t>
            </w:r>
          </w:p>
          <w:p w14:paraId="14ACDFCF" w14:textId="54E48BFD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ребёнка</w:t>
            </w:r>
          </w:p>
        </w:tc>
        <w:tc>
          <w:tcPr>
            <w:tcW w:w="2076" w:type="dxa"/>
            <w:vMerge w:val="restart"/>
            <w:shd w:val="clear" w:color="auto" w:fill="CCECFF"/>
          </w:tcPr>
          <w:p w14:paraId="4712C1E5" w14:textId="33749FE5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Название работы</w:t>
            </w:r>
          </w:p>
        </w:tc>
        <w:tc>
          <w:tcPr>
            <w:tcW w:w="5841" w:type="dxa"/>
            <w:gridSpan w:val="5"/>
            <w:shd w:val="clear" w:color="auto" w:fill="CCECFF"/>
          </w:tcPr>
          <w:p w14:paraId="61447166" w14:textId="3D708BF7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Оценки по критериям</w:t>
            </w:r>
          </w:p>
        </w:tc>
      </w:tr>
      <w:tr w:rsidR="00A85376" w14:paraId="2F635505" w14:textId="77777777" w:rsidTr="00B53574">
        <w:tc>
          <w:tcPr>
            <w:tcW w:w="567" w:type="dxa"/>
            <w:vMerge/>
            <w:tcBorders>
              <w:bottom w:val="single" w:sz="12" w:space="0" w:color="4472C4" w:themeColor="accent1"/>
            </w:tcBorders>
            <w:shd w:val="clear" w:color="auto" w:fill="CCECFF"/>
          </w:tcPr>
          <w:p w14:paraId="57F90637" w14:textId="77777777" w:rsidR="00A85376" w:rsidRDefault="00A85376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4472C4" w:themeColor="accent1"/>
            </w:tcBorders>
            <w:shd w:val="clear" w:color="auto" w:fill="CCECFF"/>
          </w:tcPr>
          <w:p w14:paraId="07704573" w14:textId="77777777" w:rsidR="00A85376" w:rsidRDefault="00A85376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  <w:tc>
          <w:tcPr>
            <w:tcW w:w="2076" w:type="dxa"/>
            <w:vMerge/>
            <w:tcBorders>
              <w:bottom w:val="single" w:sz="12" w:space="0" w:color="4472C4" w:themeColor="accent1"/>
            </w:tcBorders>
            <w:shd w:val="clear" w:color="auto" w:fill="CCECFF"/>
          </w:tcPr>
          <w:p w14:paraId="7924FB9B" w14:textId="77777777" w:rsidR="00A85376" w:rsidRDefault="00A85376" w:rsidP="00894DDF">
            <w:pPr>
              <w:spacing w:line="266" w:lineRule="auto"/>
              <w:ind w:right="-10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</w:p>
        </w:tc>
        <w:tc>
          <w:tcPr>
            <w:tcW w:w="1168" w:type="dxa"/>
            <w:tcBorders>
              <w:bottom w:val="single" w:sz="12" w:space="0" w:color="4472C4" w:themeColor="accent1"/>
            </w:tcBorders>
            <w:shd w:val="clear" w:color="auto" w:fill="CCECFF"/>
          </w:tcPr>
          <w:p w14:paraId="1AD5574E" w14:textId="2058EE07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1</w:t>
            </w:r>
          </w:p>
        </w:tc>
        <w:tc>
          <w:tcPr>
            <w:tcW w:w="1168" w:type="dxa"/>
            <w:tcBorders>
              <w:bottom w:val="single" w:sz="12" w:space="0" w:color="4472C4" w:themeColor="accent1"/>
            </w:tcBorders>
            <w:shd w:val="clear" w:color="auto" w:fill="CCECFF"/>
          </w:tcPr>
          <w:p w14:paraId="058317B1" w14:textId="0EB03C9E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2</w:t>
            </w:r>
          </w:p>
        </w:tc>
        <w:tc>
          <w:tcPr>
            <w:tcW w:w="1168" w:type="dxa"/>
            <w:tcBorders>
              <w:bottom w:val="single" w:sz="12" w:space="0" w:color="4472C4" w:themeColor="accent1"/>
            </w:tcBorders>
            <w:shd w:val="clear" w:color="auto" w:fill="CCECFF"/>
          </w:tcPr>
          <w:p w14:paraId="1130984D" w14:textId="1A12241C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3</w:t>
            </w:r>
          </w:p>
        </w:tc>
        <w:tc>
          <w:tcPr>
            <w:tcW w:w="1168" w:type="dxa"/>
            <w:tcBorders>
              <w:bottom w:val="single" w:sz="12" w:space="0" w:color="4472C4" w:themeColor="accent1"/>
            </w:tcBorders>
            <w:shd w:val="clear" w:color="auto" w:fill="CCECFF"/>
          </w:tcPr>
          <w:p w14:paraId="104F81E4" w14:textId="45000E2E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4</w:t>
            </w:r>
          </w:p>
        </w:tc>
        <w:tc>
          <w:tcPr>
            <w:tcW w:w="1169" w:type="dxa"/>
            <w:tcBorders>
              <w:bottom w:val="single" w:sz="12" w:space="0" w:color="4472C4" w:themeColor="accent1"/>
            </w:tcBorders>
            <w:shd w:val="clear" w:color="auto" w:fill="CCECFF"/>
          </w:tcPr>
          <w:p w14:paraId="5536B8FB" w14:textId="0BF3980D" w:rsidR="00A85376" w:rsidRDefault="00A85376" w:rsidP="00A85376">
            <w:pPr>
              <w:spacing w:line="266" w:lineRule="auto"/>
              <w:ind w:right="-10"/>
              <w:jc w:val="center"/>
              <w:rPr>
                <w:rFonts w:eastAsia="Times New Roman"/>
                <w:b/>
                <w:color w:val="000000"/>
                <w:sz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lang w:eastAsia="ru-RU"/>
              </w:rPr>
              <w:t>итого</w:t>
            </w:r>
          </w:p>
        </w:tc>
      </w:tr>
      <w:tr w:rsidR="004D4BAD" w14:paraId="7CF960A3" w14:textId="77777777" w:rsidTr="00A85376">
        <w:tc>
          <w:tcPr>
            <w:tcW w:w="567" w:type="dxa"/>
            <w:tcBorders>
              <w:top w:val="single" w:sz="12" w:space="0" w:color="4472C4" w:themeColor="accent1"/>
            </w:tcBorders>
          </w:tcPr>
          <w:p w14:paraId="10C16082" w14:textId="49B6E838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12" w:space="0" w:color="4472C4" w:themeColor="accent1"/>
            </w:tcBorders>
          </w:tcPr>
          <w:p w14:paraId="65A01DD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12" w:space="0" w:color="4472C4" w:themeColor="accent1"/>
            </w:tcBorders>
          </w:tcPr>
          <w:p w14:paraId="4AA586F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4472C4" w:themeColor="accent1"/>
            </w:tcBorders>
          </w:tcPr>
          <w:p w14:paraId="4B368A1E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4472C4" w:themeColor="accent1"/>
            </w:tcBorders>
          </w:tcPr>
          <w:p w14:paraId="065D6E1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4472C4" w:themeColor="accent1"/>
            </w:tcBorders>
          </w:tcPr>
          <w:p w14:paraId="4954AC3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12" w:space="0" w:color="4472C4" w:themeColor="accent1"/>
            </w:tcBorders>
          </w:tcPr>
          <w:p w14:paraId="505E8CBF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12" w:space="0" w:color="4472C4" w:themeColor="accent1"/>
            </w:tcBorders>
          </w:tcPr>
          <w:p w14:paraId="564A570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585652B2" w14:textId="77777777" w:rsidTr="00A85376">
        <w:tc>
          <w:tcPr>
            <w:tcW w:w="567" w:type="dxa"/>
          </w:tcPr>
          <w:p w14:paraId="05FD36CB" w14:textId="08F78AAF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14:paraId="5E2BBAAC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4EA549C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360C235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0AB4CED3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56F1EB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22F91BF5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49B24D8F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1BFE7341" w14:textId="77777777" w:rsidTr="00A85376">
        <w:tc>
          <w:tcPr>
            <w:tcW w:w="567" w:type="dxa"/>
          </w:tcPr>
          <w:p w14:paraId="02AF5826" w14:textId="1B9002FD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14:paraId="1BD5695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65373002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139A1CF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B0136F2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28A5DD53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7E2872EB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70CDA34B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17DF6ACE" w14:textId="77777777" w:rsidTr="00A85376">
        <w:tc>
          <w:tcPr>
            <w:tcW w:w="567" w:type="dxa"/>
          </w:tcPr>
          <w:p w14:paraId="0B983399" w14:textId="7ECF6C36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14:paraId="690023C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4569C07E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050A7FE3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7ED8E055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12317E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A59296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699518A5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1088310C" w14:textId="77777777" w:rsidTr="00A85376">
        <w:tc>
          <w:tcPr>
            <w:tcW w:w="567" w:type="dxa"/>
          </w:tcPr>
          <w:p w14:paraId="711113C9" w14:textId="76775EAE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3730F3A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6BFFAA8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A3DCF9D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0529A78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3BFCBEAB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A2B6E2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1F2CB0D2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07EBBACE" w14:textId="77777777" w:rsidTr="00A85376">
        <w:tc>
          <w:tcPr>
            <w:tcW w:w="567" w:type="dxa"/>
          </w:tcPr>
          <w:p w14:paraId="53CE5B25" w14:textId="5C783E35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14:paraId="2E8B86B7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39BBE00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778DC281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46BD2E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07862A68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1158663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71D15D0D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790C6ED9" w14:textId="77777777" w:rsidTr="00A85376">
        <w:tc>
          <w:tcPr>
            <w:tcW w:w="567" w:type="dxa"/>
          </w:tcPr>
          <w:p w14:paraId="796A26B5" w14:textId="0BF760FB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14:paraId="785BDE98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77775C5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391E3778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742C38B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37549A3E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3AE01D5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058922E5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189FB6DD" w14:textId="77777777" w:rsidTr="00A85376">
        <w:tc>
          <w:tcPr>
            <w:tcW w:w="567" w:type="dxa"/>
          </w:tcPr>
          <w:p w14:paraId="6D057BDB" w14:textId="2C503BFA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14:paraId="066D78AC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30BB188E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4A9D0A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1B6AB6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7DA573F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3E51FB01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6A173D83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54236B56" w14:textId="77777777" w:rsidTr="00A85376">
        <w:tc>
          <w:tcPr>
            <w:tcW w:w="567" w:type="dxa"/>
          </w:tcPr>
          <w:p w14:paraId="423701D2" w14:textId="1D19A18A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534D9E58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63C073A1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920C34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28F041D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241A1CFC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18D6C784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02B0CFE0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4BAD" w14:paraId="00F60647" w14:textId="77777777" w:rsidTr="00A85376">
        <w:tc>
          <w:tcPr>
            <w:tcW w:w="567" w:type="dxa"/>
          </w:tcPr>
          <w:p w14:paraId="6DD9AD77" w14:textId="53108585" w:rsidR="004D4BAD" w:rsidRPr="00187317" w:rsidRDefault="00187317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14:paraId="52E09C4D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14:paraId="0DD9095F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A493B5B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4676F497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5C921939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14:paraId="6BDE8DC6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53F1DE9D" w14:textId="77777777" w:rsidR="004D4BAD" w:rsidRPr="00187317" w:rsidRDefault="004D4BAD" w:rsidP="00187317">
            <w:pPr>
              <w:ind w:firstLine="17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D158E3" w14:textId="77777777" w:rsidR="004D4BAD" w:rsidRDefault="004D4BAD" w:rsidP="00A85376">
      <w:pPr>
        <w:spacing w:after="0" w:line="266" w:lineRule="auto"/>
        <w:ind w:right="-10"/>
        <w:rPr>
          <w:rFonts w:eastAsia="Times New Roman"/>
          <w:b/>
          <w:color w:val="000000"/>
          <w:sz w:val="26"/>
          <w:lang w:eastAsia="ru-RU"/>
        </w:rPr>
      </w:pPr>
    </w:p>
    <w:p w14:paraId="04F96F3D" w14:textId="1B1CF3C8" w:rsidR="000A10D6" w:rsidRDefault="000A10D6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  <w:r w:rsidRPr="000A10D6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>(если в выбранном конкурсе нет какой-либо номинации – пропускайте строку таблицы)</w:t>
      </w:r>
    </w:p>
    <w:p w14:paraId="04BA22AC" w14:textId="6C7DF2B4" w:rsidR="00A85376" w:rsidRDefault="00A85376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  <w:r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Ниже Вы имеете право вписать Ваше мнение по работе, замечание, личное мнение. </w:t>
      </w:r>
    </w:p>
    <w:p w14:paraId="36D4DECC" w14:textId="1F74183F" w:rsidR="00816A92" w:rsidRDefault="00816A92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</w:p>
    <w:p w14:paraId="033AA505" w14:textId="294D8D7E" w:rsidR="00684E61" w:rsidRPr="00684E61" w:rsidRDefault="00816A92" w:rsidP="004D4BAD">
      <w:pPr>
        <w:spacing w:after="0" w:line="266" w:lineRule="auto"/>
        <w:ind w:right="-10"/>
        <w:rPr>
          <w:rFonts w:eastAsia="Times New Roman"/>
          <w:b/>
          <w:color w:val="000000"/>
          <w:sz w:val="32"/>
          <w:szCs w:val="24"/>
          <w:lang w:eastAsia="ru-RU"/>
        </w:rPr>
      </w:pPr>
      <w:r w:rsidRPr="00684E61">
        <w:rPr>
          <w:rFonts w:eastAsia="Times New Roman"/>
          <w:b/>
          <w:color w:val="000000"/>
          <w:sz w:val="32"/>
          <w:szCs w:val="24"/>
          <w:lang w:eastAsia="ru-RU"/>
        </w:rPr>
        <w:t xml:space="preserve">Способ оплаты </w:t>
      </w:r>
    </w:p>
    <w:p w14:paraId="43D2DE16" w14:textId="1F39DAD7" w:rsidR="00816A92" w:rsidRDefault="00684E61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  <w:r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 xml:space="preserve">- </w:t>
      </w:r>
      <w:r w:rsidR="00816A92" w:rsidRPr="00684E61"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>через ссылку</w:t>
      </w:r>
      <w:r w:rsidR="00816A92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 </w:t>
      </w:r>
      <w:hyperlink r:id="rId7" w:history="1">
        <w:r w:rsidR="00816A92" w:rsidRPr="00684E61">
          <w:rPr>
            <w:rStyle w:val="a5"/>
            <w:rFonts w:eastAsia="Times New Roman"/>
            <w:b/>
            <w:i/>
            <w:iCs/>
            <w:sz w:val="24"/>
            <w:szCs w:val="20"/>
            <w:lang w:eastAsia="ru-RU"/>
          </w:rPr>
          <w:t>https://securepayments.sberbank.ru/shortlink/qwCHfivX</w:t>
        </w:r>
      </w:hyperlink>
      <w:r w:rsidR="00816A92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r w:rsidR="00816A92" w:rsidRPr="00816A92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  </w:t>
      </w:r>
      <w:r w:rsidR="00816A92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в режиме онлайн;</w:t>
      </w:r>
    </w:p>
    <w:p w14:paraId="098D2933" w14:textId="77777777" w:rsidR="00684E61" w:rsidRDefault="00684E61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</w:p>
    <w:p w14:paraId="46DFFE9B" w14:textId="588B4E15" w:rsidR="00816A92" w:rsidRPr="00F177C6" w:rsidRDefault="00816A92" w:rsidP="004D4BAD">
      <w:pPr>
        <w:spacing w:after="0" w:line="266" w:lineRule="auto"/>
        <w:ind w:right="-10"/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</w:pPr>
      <w:r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- </w:t>
      </w:r>
      <w:r w:rsidRPr="00684E61"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 xml:space="preserve">Через </w:t>
      </w:r>
      <w:proofErr w:type="spellStart"/>
      <w:r w:rsidRPr="00684E61">
        <w:rPr>
          <w:rFonts w:eastAsia="Times New Roman"/>
          <w:b/>
          <w:i/>
          <w:iCs/>
          <w:color w:val="000000"/>
          <w:sz w:val="24"/>
          <w:szCs w:val="20"/>
          <w:lang w:val="en-US" w:eastAsia="ru-RU"/>
        </w:rPr>
        <w:t>qr</w:t>
      </w:r>
      <w:proofErr w:type="spellEnd"/>
      <w:r w:rsidRPr="00684E61"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>-код</w:t>
      </w:r>
      <w:r w:rsidR="00684E61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  </w:t>
      </w:r>
      <w:r w:rsidR="00684E61">
        <w:rPr>
          <w:rFonts w:eastAsia="Times New Roman"/>
          <w:bCs/>
          <w:i/>
          <w:iCs/>
          <w:noProof/>
          <w:color w:val="000000"/>
          <w:sz w:val="24"/>
          <w:szCs w:val="20"/>
          <w:lang w:eastAsia="ru-RU"/>
        </w:rPr>
        <w:drawing>
          <wp:inline distT="0" distB="0" distL="0" distR="0" wp14:anchorId="2D20F0A6" wp14:editId="29D47AF3">
            <wp:extent cx="1895475" cy="171141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59" cy="173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E61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br/>
        <w:t>-</w:t>
      </w:r>
      <w:r w:rsidR="00F177C6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</w:t>
      </w:r>
      <w:r w:rsidR="00684E61" w:rsidRPr="00F177C6"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>запасной способ оплаты</w:t>
      </w:r>
      <w:r w:rsidR="00684E61"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  <w:t xml:space="preserve"> – карта портала «Мир дошколят» </w:t>
      </w:r>
      <w:r w:rsidR="00F177C6" w:rsidRPr="00F177C6">
        <w:rPr>
          <w:rFonts w:eastAsia="Times New Roman"/>
          <w:b/>
          <w:i/>
          <w:iCs/>
          <w:color w:val="000000"/>
          <w:sz w:val="24"/>
          <w:szCs w:val="20"/>
          <w:lang w:eastAsia="ru-RU"/>
        </w:rPr>
        <w:t>2202 2011 4770 8248</w:t>
      </w:r>
    </w:p>
    <w:p w14:paraId="2BEA2178" w14:textId="77777777" w:rsidR="00816A92" w:rsidRPr="00816A92" w:rsidRDefault="00816A92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</w:p>
    <w:p w14:paraId="2D149091" w14:textId="77777777" w:rsidR="00A85376" w:rsidRPr="004D4BAD" w:rsidRDefault="00A85376" w:rsidP="004D4BAD">
      <w:pPr>
        <w:spacing w:after="0" w:line="266" w:lineRule="auto"/>
        <w:ind w:right="-10"/>
        <w:rPr>
          <w:rFonts w:eastAsia="Times New Roman"/>
          <w:bCs/>
          <w:i/>
          <w:iCs/>
          <w:color w:val="000000"/>
          <w:sz w:val="24"/>
          <w:szCs w:val="20"/>
          <w:lang w:eastAsia="ru-RU"/>
        </w:rPr>
      </w:pPr>
    </w:p>
    <w:p w14:paraId="21536BB3" w14:textId="2361E8A2" w:rsidR="00894DDF" w:rsidRDefault="00894DDF" w:rsidP="000A10D6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u w:val="single"/>
          <w:lang w:eastAsia="ru-RU"/>
        </w:rPr>
      </w:pPr>
      <w:r w:rsidRPr="00894DDF">
        <w:rPr>
          <w:rFonts w:eastAsia="Times New Roman"/>
          <w:b/>
          <w:bCs/>
          <w:color w:val="000000"/>
          <w:szCs w:val="24"/>
          <w:u w:val="single"/>
          <w:lang w:eastAsia="ru-RU"/>
        </w:rPr>
        <w:lastRenderedPageBreak/>
        <w:t>Критерии оценки конкурсных работ по номинациям:</w:t>
      </w:r>
    </w:p>
    <w:p w14:paraId="6DE32CEA" w14:textId="77777777" w:rsidR="00A85376" w:rsidRPr="00894DDF" w:rsidRDefault="00A85376" w:rsidP="00A85376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- Конкурсные работы оцениваются по </w:t>
      </w:r>
      <w:r w:rsidRPr="00894DDF">
        <w:rPr>
          <w:rFonts w:eastAsia="Times New Roman"/>
          <w:b/>
          <w:bCs/>
          <w:color w:val="000000"/>
          <w:sz w:val="26"/>
          <w:lang w:eastAsia="ru-RU"/>
        </w:rPr>
        <w:t>пятибалльной шкале</w:t>
      </w:r>
      <w:r w:rsidRPr="00894DDF">
        <w:rPr>
          <w:rFonts w:eastAsia="Times New Roman"/>
          <w:color w:val="000000"/>
          <w:sz w:val="26"/>
          <w:lang w:eastAsia="ru-RU"/>
        </w:rPr>
        <w:t xml:space="preserve"> по каждому критерию, где один балл – минимальная, а пять баллов максимальная оценка. Итоговая оценка формируется путем вычисления среднего арифметического балла данной конкурсной работы. </w:t>
      </w:r>
    </w:p>
    <w:p w14:paraId="3F3F0D49" w14:textId="77777777" w:rsidR="00A85376" w:rsidRPr="00894DDF" w:rsidRDefault="00A85376" w:rsidP="00A85376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- Определение и награждение победителей Конкурса. </w:t>
      </w:r>
    </w:p>
    <w:p w14:paraId="7E265B5A" w14:textId="4BD36282" w:rsidR="00A85376" w:rsidRPr="00894DDF" w:rsidRDefault="00A85376" w:rsidP="00B53574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По итогам Конкурса жюри определяет победителей в каждой номинации и возрастной группе. Победители награждаются дипломами лауреата I, II, III степени и дипломами I, II, III степени. Конкурсанты, не вошедшие в число победителей, будут отмечены дипломами участника. </w:t>
      </w:r>
    </w:p>
    <w:tbl>
      <w:tblPr>
        <w:tblStyle w:val="TableGrid"/>
        <w:tblW w:w="9573" w:type="dxa"/>
        <w:tblInd w:w="-108" w:type="dxa"/>
        <w:tblCellMar>
          <w:top w:w="5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444"/>
        <w:gridCol w:w="7129"/>
      </w:tblGrid>
      <w:tr w:rsidR="00894DDF" w:rsidRPr="00894DDF" w14:paraId="04391E7D" w14:textId="77777777" w:rsidTr="00AD3F1C">
        <w:trPr>
          <w:trHeight w:val="49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68C4" w14:textId="0BD4F74F" w:rsidR="00894DDF" w:rsidRPr="00894DDF" w:rsidRDefault="004D4BAD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</w:rPr>
              <w:t>1.</w:t>
            </w:r>
            <w:r w:rsidR="00894DDF" w:rsidRPr="00894DDF">
              <w:rPr>
                <w:rFonts w:ascii="Times New Roman" w:hAnsi="Times New Roman"/>
                <w:b/>
                <w:bCs/>
                <w:color w:val="000000"/>
                <w:sz w:val="26"/>
              </w:rPr>
              <w:t>Номинация «Вокал</w:t>
            </w:r>
            <w:r w:rsidR="00894DDF" w:rsidRPr="00894DDF">
              <w:rPr>
                <w:rFonts w:ascii="Times New Roman" w:hAnsi="Times New Roman"/>
                <w:color w:val="000000"/>
                <w:sz w:val="26"/>
              </w:rPr>
              <w:t xml:space="preserve">»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E1E8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  <w:u w:val="single" w:color="000000"/>
              </w:rPr>
              <w:t>Критерии оценок вокал-соло: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14:paraId="75997A66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соответствие тематике конкурса; </w:t>
            </w:r>
          </w:p>
          <w:p w14:paraId="1BF9A00E" w14:textId="68BA9F86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музыкальность, чистота интонации, исполнительское мастерство, соответствие репертуара 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ab/>
              <w:t xml:space="preserve">исполнительским возможностям и возрастной категории исполнителя; </w:t>
            </w:r>
          </w:p>
          <w:p w14:paraId="527DFC72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сценический образ (соответствие постановки номера содержанию песни, артистичность и оригинальность исполнения, художественный вкус, костюмы и реквизит). </w:t>
            </w:r>
          </w:p>
          <w:p w14:paraId="464A8691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  <w:u w:val="single" w:color="000000"/>
              </w:rPr>
              <w:t>Критерии оценок вокал-ансамбль: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14:paraId="34194AC2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соответствие тематике конкурса; </w:t>
            </w:r>
          </w:p>
          <w:p w14:paraId="4955C566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уровень ансамблевой подготовки (чистое интонирование, чувство ритма и ансамбля, хорошая дикция), вокально-певческая подготовка, соответствие репертуара исполнительским возможностям и возрастной категории; </w:t>
            </w:r>
          </w:p>
          <w:p w14:paraId="7A82BA7C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>- сценический образ (умение донести до слушателя смысл) исполняемого произведения, артистичность и оригинальность исполнения, художественный вкус, костюмы)</w:t>
            </w:r>
          </w:p>
        </w:tc>
      </w:tr>
      <w:tr w:rsidR="00894DDF" w:rsidRPr="00894DDF" w14:paraId="2822FB21" w14:textId="77777777" w:rsidTr="00AD3F1C">
        <w:trPr>
          <w:trHeight w:val="83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335" w14:textId="659A5A8D" w:rsidR="00894DDF" w:rsidRPr="00894DDF" w:rsidRDefault="004D4BAD" w:rsidP="000A10D6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</w:rPr>
              <w:t>2.</w:t>
            </w:r>
            <w:r w:rsidR="00894DDF" w:rsidRPr="00894DDF">
              <w:rPr>
                <w:rFonts w:ascii="Times New Roman" w:hAnsi="Times New Roman"/>
                <w:b/>
                <w:bCs/>
                <w:color w:val="000000"/>
                <w:sz w:val="26"/>
              </w:rPr>
              <w:t>Номинация «Хореография»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8A7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  <w:u w:val="single" w:color="000000"/>
              </w:rPr>
              <w:t>Критерии оценок: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14:paraId="46612BE8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>- уровень исполнительского мастерства; оригинальность, сложность танцевальных движений;</w:t>
            </w:r>
          </w:p>
          <w:p w14:paraId="18DE4C42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композиционное построение танца; артистизм участников; зрелищность; </w:t>
            </w:r>
          </w:p>
          <w:p w14:paraId="232045D0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>- общий уровень музыкальной и художественной культуры, костюмированность; качество фонограммы</w:t>
            </w:r>
          </w:p>
        </w:tc>
      </w:tr>
      <w:tr w:rsidR="00894DDF" w:rsidRPr="00894DDF" w14:paraId="70F0ECD8" w14:textId="77777777" w:rsidTr="00AD3F1C">
        <w:trPr>
          <w:trHeight w:val="18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E2A" w14:textId="65D8679E" w:rsidR="00894DDF" w:rsidRPr="00894DDF" w:rsidRDefault="004D4BAD" w:rsidP="000A10D6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</w:rPr>
              <w:t>3.</w:t>
            </w:r>
            <w:r w:rsidR="00894DDF" w:rsidRPr="00894DDF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Номинация </w:t>
            </w:r>
          </w:p>
          <w:p w14:paraId="2EA59E8B" w14:textId="5A5BCB40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b/>
                <w:bCs/>
                <w:color w:val="000000"/>
                <w:sz w:val="26"/>
              </w:rPr>
              <w:t>«Художественное слово»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="000A10D6">
              <w:rPr>
                <w:rFonts w:ascii="Times New Roman" w:hAnsi="Times New Roman"/>
                <w:b/>
                <w:bCs/>
                <w:color w:val="000000"/>
                <w:sz w:val="26"/>
              </w:rPr>
              <w:t>«Театральные сценки»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19CF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  <w:u w:val="single" w:color="000000"/>
              </w:rPr>
              <w:t>Критерии оценок: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14:paraId="3EAACF79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соответствие тематике конкурса; </w:t>
            </w:r>
          </w:p>
          <w:p w14:paraId="39E6346B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уровень подготовки участника; </w:t>
            </w:r>
          </w:p>
          <w:p w14:paraId="4F75B015" w14:textId="7652461F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- актерское мастерство (художественный образ, сценическая речь, артистизм, соответствие репертуара возрасту исполнителя) </w:t>
            </w:r>
          </w:p>
        </w:tc>
      </w:tr>
      <w:tr w:rsidR="00894DDF" w:rsidRPr="00894DDF" w14:paraId="320E7CEE" w14:textId="77777777" w:rsidTr="00AD3F1C">
        <w:trPr>
          <w:trHeight w:val="12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4CA" w14:textId="48C4A59D" w:rsidR="00894DDF" w:rsidRPr="00894DDF" w:rsidRDefault="004D4BAD" w:rsidP="000A10D6">
            <w:pPr>
              <w:rPr>
                <w:rFonts w:ascii="Times New Roman" w:hAnsi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4. </w:t>
            </w:r>
            <w:r w:rsidR="00894DDF" w:rsidRPr="00894DDF">
              <w:rPr>
                <w:rFonts w:ascii="Times New Roman" w:hAnsi="Times New Roman"/>
                <w:b/>
                <w:bCs/>
                <w:color w:val="000000"/>
                <w:sz w:val="26"/>
              </w:rPr>
              <w:t xml:space="preserve">Номинация «Декоративно-прикладное творчество» </w:t>
            </w:r>
            <w:r w:rsidRPr="004D4BAD">
              <w:rPr>
                <w:rFonts w:ascii="Times New Roman" w:hAnsi="Times New Roman"/>
                <w:i/>
                <w:iCs/>
                <w:color w:val="000000"/>
                <w:sz w:val="26"/>
              </w:rPr>
              <w:t>(рисунки, поделки, аппликация ...)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FFE" w14:textId="77777777" w:rsidR="00894DDF" w:rsidRPr="00894DDF" w:rsidRDefault="00894DDF" w:rsidP="000A10D6">
            <w:pPr>
              <w:rPr>
                <w:rFonts w:ascii="Times New Roman" w:hAnsi="Times New Roman"/>
                <w:color w:val="000000"/>
                <w:sz w:val="26"/>
              </w:rPr>
            </w:pPr>
            <w:r w:rsidRPr="00894DDF">
              <w:rPr>
                <w:rFonts w:ascii="Times New Roman" w:hAnsi="Times New Roman"/>
                <w:color w:val="000000"/>
                <w:sz w:val="26"/>
                <w:u w:val="single" w:color="000000"/>
              </w:rPr>
              <w:t>Критерии оценок:</w:t>
            </w:r>
            <w:r w:rsidRPr="00894DDF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</w:p>
          <w:p w14:paraId="527391B8" w14:textId="2FF761C0" w:rsidR="00894DDF" w:rsidRPr="00894DDF" w:rsidRDefault="00165B8D" w:rsidP="00165B8D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- </w:t>
            </w:r>
            <w:r w:rsidR="00894DDF" w:rsidRPr="00894DDF">
              <w:rPr>
                <w:rFonts w:ascii="Times New Roman" w:hAnsi="Times New Roman"/>
                <w:color w:val="000000"/>
                <w:sz w:val="26"/>
              </w:rPr>
              <w:t xml:space="preserve">соответствие тематике конкурса; </w:t>
            </w:r>
          </w:p>
          <w:p w14:paraId="36AA0FA5" w14:textId="51330459" w:rsidR="00894DDF" w:rsidRPr="00894DDF" w:rsidRDefault="00165B8D" w:rsidP="00165B8D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- </w:t>
            </w:r>
            <w:r w:rsidR="00894DDF" w:rsidRPr="00894DDF">
              <w:rPr>
                <w:rFonts w:ascii="Times New Roman" w:hAnsi="Times New Roman"/>
                <w:color w:val="000000"/>
                <w:sz w:val="26"/>
              </w:rPr>
              <w:t xml:space="preserve">мастерство и уровень исполнения; </w:t>
            </w:r>
          </w:p>
          <w:p w14:paraId="3526F194" w14:textId="3CB3696D" w:rsidR="00894DDF" w:rsidRPr="00894DDF" w:rsidRDefault="00165B8D" w:rsidP="00165B8D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- </w:t>
            </w:r>
            <w:r w:rsidR="00894DDF" w:rsidRPr="00894DDF">
              <w:rPr>
                <w:rFonts w:ascii="Times New Roman" w:hAnsi="Times New Roman"/>
                <w:color w:val="000000"/>
                <w:sz w:val="26"/>
              </w:rPr>
              <w:t xml:space="preserve">оригинальность работы и раскрытие темы. </w:t>
            </w:r>
          </w:p>
        </w:tc>
      </w:tr>
    </w:tbl>
    <w:p w14:paraId="3CB84E02" w14:textId="77777777" w:rsidR="00165B8D" w:rsidRDefault="00165B8D" w:rsidP="00894DDF">
      <w:pPr>
        <w:spacing w:after="5" w:line="269" w:lineRule="auto"/>
        <w:ind w:left="10" w:hanging="10"/>
        <w:jc w:val="both"/>
        <w:rPr>
          <w:rFonts w:eastAsia="Times New Roman"/>
          <w:color w:val="000000"/>
          <w:sz w:val="26"/>
          <w:lang w:eastAsia="ru-RU"/>
        </w:rPr>
      </w:pPr>
    </w:p>
    <w:p w14:paraId="70DB78D8" w14:textId="49E04B5F" w:rsidR="00894DDF" w:rsidRPr="00894DDF" w:rsidRDefault="00894DDF" w:rsidP="00165B8D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- Конкурсные работы оцениваются по </w:t>
      </w:r>
      <w:r w:rsidRPr="00894DDF">
        <w:rPr>
          <w:rFonts w:eastAsia="Times New Roman"/>
          <w:b/>
          <w:bCs/>
          <w:color w:val="000000"/>
          <w:sz w:val="26"/>
          <w:lang w:eastAsia="ru-RU"/>
        </w:rPr>
        <w:t>пятибалльной шкале</w:t>
      </w:r>
      <w:r w:rsidRPr="00894DDF">
        <w:rPr>
          <w:rFonts w:eastAsia="Times New Roman"/>
          <w:color w:val="000000"/>
          <w:sz w:val="26"/>
          <w:lang w:eastAsia="ru-RU"/>
        </w:rPr>
        <w:t xml:space="preserve"> по каждому критерию, где один балл – минимальная, а пять баллов максимальная оценка. Итоговая оценка формируется путем вычисления среднего арифметического балла данной конкурсной работы. </w:t>
      </w:r>
    </w:p>
    <w:p w14:paraId="2EB7F420" w14:textId="77777777" w:rsidR="00894DDF" w:rsidRPr="00894DDF" w:rsidRDefault="00894DDF" w:rsidP="00165B8D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- Определение и награждение победителей Конкурса. </w:t>
      </w:r>
    </w:p>
    <w:p w14:paraId="621D3AA0" w14:textId="77777777" w:rsidR="00894DDF" w:rsidRPr="00894DDF" w:rsidRDefault="00894DDF" w:rsidP="00165B8D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894DDF">
        <w:rPr>
          <w:rFonts w:eastAsia="Times New Roman"/>
          <w:color w:val="000000"/>
          <w:sz w:val="26"/>
          <w:lang w:eastAsia="ru-RU"/>
        </w:rPr>
        <w:t xml:space="preserve">По итогам Конкурса жюри определяет победителей в каждой номинации и возрастной группе. Победители награждаются дипломами лауреата I, II, III степени и дипломами I, II, III степени. Конкурсанты, не вошедшие в число победителей, будут отмечены дипломами участника. </w:t>
      </w:r>
    </w:p>
    <w:p w14:paraId="61AC67DC" w14:textId="04AFD63D" w:rsidR="000D5369" w:rsidRPr="00B53574" w:rsidRDefault="00B53574" w:rsidP="00B53574">
      <w:pPr>
        <w:spacing w:after="0" w:line="240" w:lineRule="auto"/>
        <w:ind w:firstLine="680"/>
        <w:jc w:val="both"/>
        <w:rPr>
          <w:rFonts w:eastAsia="Times New Roman"/>
          <w:color w:val="000000"/>
          <w:sz w:val="26"/>
          <w:lang w:eastAsia="ru-RU"/>
        </w:rPr>
      </w:pPr>
      <w:r w:rsidRPr="00B53574">
        <w:rPr>
          <w:rFonts w:eastAsia="Times New Roman"/>
          <w:color w:val="000000"/>
          <w:sz w:val="26"/>
          <w:lang w:eastAsia="ru-RU"/>
        </w:rPr>
        <w:t xml:space="preserve">- </w:t>
      </w:r>
      <w:r w:rsidRPr="00B53574">
        <w:rPr>
          <w:sz w:val="26"/>
          <w:szCs w:val="26"/>
        </w:rPr>
        <w:t xml:space="preserve">Заполненную Таблицу члена жюри детского творческого конкурса присылать на электронную почту </w:t>
      </w:r>
      <w:hyperlink r:id="rId9" w:history="1">
        <w:r w:rsidRPr="00B53574">
          <w:rPr>
            <w:rStyle w:val="a5"/>
            <w:sz w:val="26"/>
            <w:szCs w:val="26"/>
            <w:lang w:val="en-US"/>
          </w:rPr>
          <w:t>mirdoshkolyat</w:t>
        </w:r>
        <w:r w:rsidRPr="00B53574">
          <w:rPr>
            <w:rStyle w:val="a5"/>
            <w:sz w:val="26"/>
            <w:szCs w:val="26"/>
          </w:rPr>
          <w:t>@</w:t>
        </w:r>
        <w:r w:rsidRPr="00B53574">
          <w:rPr>
            <w:rStyle w:val="a5"/>
            <w:sz w:val="26"/>
            <w:szCs w:val="26"/>
            <w:lang w:val="en-US"/>
          </w:rPr>
          <w:t>yandex</w:t>
        </w:r>
        <w:r w:rsidRPr="00B53574">
          <w:rPr>
            <w:rStyle w:val="a5"/>
            <w:sz w:val="26"/>
            <w:szCs w:val="26"/>
          </w:rPr>
          <w:t>.</w:t>
        </w:r>
        <w:proofErr w:type="spellStart"/>
        <w:r w:rsidRPr="00B53574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53574">
        <w:rPr>
          <w:sz w:val="26"/>
          <w:szCs w:val="26"/>
        </w:rPr>
        <w:t xml:space="preserve"> </w:t>
      </w:r>
    </w:p>
    <w:sectPr w:rsidR="000D5369" w:rsidRPr="00B53574" w:rsidSect="00A8537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D94"/>
    <w:multiLevelType w:val="hybridMultilevel"/>
    <w:tmpl w:val="920AFBCE"/>
    <w:lvl w:ilvl="0" w:tplc="D76AA61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0DE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7249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622A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A30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62B0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50E8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BEA38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E24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A1A95"/>
    <w:multiLevelType w:val="hybridMultilevel"/>
    <w:tmpl w:val="7D0CB502"/>
    <w:lvl w:ilvl="0" w:tplc="52469BC0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66CC6503"/>
    <w:multiLevelType w:val="multilevel"/>
    <w:tmpl w:val="E9F062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DF"/>
    <w:rsid w:val="000A10D6"/>
    <w:rsid w:val="000D5369"/>
    <w:rsid w:val="00165B8D"/>
    <w:rsid w:val="00187317"/>
    <w:rsid w:val="004D4BAD"/>
    <w:rsid w:val="00684E61"/>
    <w:rsid w:val="006B6BAB"/>
    <w:rsid w:val="00816A92"/>
    <w:rsid w:val="00894DDF"/>
    <w:rsid w:val="00A85376"/>
    <w:rsid w:val="00B53574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FDF8"/>
  <w15:chartTrackingRefBased/>
  <w15:docId w15:val="{3C35C4F2-7D1F-4EFD-AA54-E9EA6D84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4DDF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4DDF"/>
    <w:pPr>
      <w:ind w:left="720"/>
      <w:contextualSpacing/>
    </w:pPr>
  </w:style>
  <w:style w:type="table" w:styleId="a4">
    <w:name w:val="Table Grid"/>
    <w:basedOn w:val="a1"/>
    <w:uiPriority w:val="39"/>
    <w:rsid w:val="0089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35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ecurepayments.sberbank.ru/shortlink/qwCHfiv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doshkolyat.ru/novosti/detskie-konkursy-2022-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5E6-A0C3-4A9D-A448-FF862E74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2022-03-09T16:52:00Z</dcterms:created>
  <dcterms:modified xsi:type="dcterms:W3CDTF">2022-03-09T17:59:00Z</dcterms:modified>
</cp:coreProperties>
</file>